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16445C" w:rsidRDefault="00E9173F" w:rsidP="0016445C">
      <w:pPr>
        <w:pStyle w:val="a6"/>
        <w:spacing w:line="280" w:lineRule="exact"/>
        <w:rPr>
          <w:rFonts w:ascii="微软雅黑" w:eastAsia="微软雅黑" w:hAnsi="微软雅黑" w:hint="default"/>
          <w:sz w:val="24"/>
          <w:szCs w:val="24"/>
        </w:rPr>
      </w:pPr>
      <w:r w:rsidRPr="0016445C">
        <w:rPr>
          <w:rFonts w:ascii="微软雅黑" w:eastAsia="微软雅黑" w:hAnsi="微软雅黑"/>
          <w:sz w:val="24"/>
          <w:szCs w:val="24"/>
        </w:rPr>
        <w:t>中华人民共和国最高人民法院</w:t>
      </w:r>
    </w:p>
    <w:p w:rsidR="001144B7" w:rsidRPr="0016445C" w:rsidRDefault="00E9173F" w:rsidP="0016445C">
      <w:pPr>
        <w:pStyle w:val="a6"/>
        <w:spacing w:line="280" w:lineRule="exact"/>
        <w:rPr>
          <w:rFonts w:ascii="微软雅黑" w:eastAsia="微软雅黑" w:hAnsi="微软雅黑" w:hint="default"/>
          <w:sz w:val="24"/>
          <w:szCs w:val="24"/>
        </w:rPr>
      </w:pPr>
      <w:r w:rsidRPr="0016445C">
        <w:rPr>
          <w:rFonts w:ascii="微软雅黑" w:eastAsia="微软雅黑" w:hAnsi="微软雅黑"/>
          <w:sz w:val="24"/>
          <w:szCs w:val="24"/>
        </w:rPr>
        <w:t>公</w:t>
      </w:r>
      <w:r w:rsidRPr="0016445C">
        <w:rPr>
          <w:rFonts w:ascii="微软雅黑" w:eastAsia="微软雅黑" w:hAnsi="微软雅黑"/>
          <w:sz w:val="24"/>
          <w:szCs w:val="24"/>
        </w:rPr>
        <w:t xml:space="preserve">    </w:t>
      </w:r>
      <w:r w:rsidRPr="0016445C">
        <w:rPr>
          <w:rFonts w:ascii="微软雅黑" w:eastAsia="微软雅黑" w:hAnsi="微软雅黑"/>
          <w:sz w:val="24"/>
          <w:szCs w:val="24"/>
        </w:rPr>
        <w:t>告</w:t>
      </w:r>
    </w:p>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16445C" w:rsidRDefault="00E9173F" w:rsidP="0016445C">
      <w:pPr>
        <w:pStyle w:val="ab"/>
        <w:spacing w:line="28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最高人民法院《关于修改〈最高人民法院关于巡回法庭审理案件若干问题的规定〉的决定》已于</w:t>
      </w:r>
      <w:r w:rsidRPr="0016445C">
        <w:rPr>
          <w:rFonts w:ascii="微软雅黑" w:eastAsia="微软雅黑" w:hAnsi="微软雅黑" w:hint="eastAsia"/>
          <w:sz w:val="24"/>
          <w:szCs w:val="24"/>
        </w:rPr>
        <w:t>2016</w:t>
      </w:r>
      <w:r w:rsidRPr="0016445C">
        <w:rPr>
          <w:rFonts w:ascii="微软雅黑" w:eastAsia="微软雅黑" w:hAnsi="微软雅黑" w:hint="eastAsia"/>
          <w:sz w:val="24"/>
          <w:szCs w:val="24"/>
        </w:rPr>
        <w:t>年</w:t>
      </w:r>
      <w:r w:rsidRPr="0016445C">
        <w:rPr>
          <w:rFonts w:ascii="微软雅黑" w:eastAsia="微软雅黑" w:hAnsi="微软雅黑" w:hint="eastAsia"/>
          <w:sz w:val="24"/>
          <w:szCs w:val="24"/>
        </w:rPr>
        <w:t>12</w:t>
      </w:r>
      <w:r w:rsidRPr="0016445C">
        <w:rPr>
          <w:rFonts w:ascii="微软雅黑" w:eastAsia="微软雅黑" w:hAnsi="微软雅黑" w:hint="eastAsia"/>
          <w:sz w:val="24"/>
          <w:szCs w:val="24"/>
        </w:rPr>
        <w:t>月</w:t>
      </w:r>
      <w:r w:rsidRPr="0016445C">
        <w:rPr>
          <w:rFonts w:ascii="微软雅黑" w:eastAsia="微软雅黑" w:hAnsi="微软雅黑" w:hint="eastAsia"/>
          <w:sz w:val="24"/>
          <w:szCs w:val="24"/>
        </w:rPr>
        <w:t>19</w:t>
      </w:r>
      <w:r w:rsidRPr="0016445C">
        <w:rPr>
          <w:rFonts w:ascii="微软雅黑" w:eastAsia="微软雅黑" w:hAnsi="微软雅黑" w:hint="eastAsia"/>
          <w:sz w:val="24"/>
          <w:szCs w:val="24"/>
        </w:rPr>
        <w:t>日由最高人民法院审判委员会第</w:t>
      </w:r>
      <w:r w:rsidRPr="0016445C">
        <w:rPr>
          <w:rFonts w:ascii="微软雅黑" w:eastAsia="微软雅黑" w:hAnsi="微软雅黑" w:hint="eastAsia"/>
          <w:sz w:val="24"/>
          <w:szCs w:val="24"/>
        </w:rPr>
        <w:t>1704</w:t>
      </w:r>
      <w:r w:rsidRPr="0016445C">
        <w:rPr>
          <w:rFonts w:ascii="微软雅黑" w:eastAsia="微软雅黑" w:hAnsi="微软雅黑" w:hint="eastAsia"/>
          <w:sz w:val="24"/>
          <w:szCs w:val="24"/>
        </w:rPr>
        <w:t>次会议通过，现予公布，自</w:t>
      </w:r>
      <w:r w:rsidRPr="0016445C">
        <w:rPr>
          <w:rFonts w:ascii="微软雅黑" w:eastAsia="微软雅黑" w:hAnsi="微软雅黑" w:hint="eastAsia"/>
          <w:sz w:val="24"/>
          <w:szCs w:val="24"/>
        </w:rPr>
        <w:t>2016</w:t>
      </w:r>
      <w:r w:rsidRPr="0016445C">
        <w:rPr>
          <w:rFonts w:ascii="微软雅黑" w:eastAsia="微软雅黑" w:hAnsi="微软雅黑" w:hint="eastAsia"/>
          <w:sz w:val="24"/>
          <w:szCs w:val="24"/>
        </w:rPr>
        <w:t>年</w:t>
      </w:r>
      <w:r w:rsidRPr="0016445C">
        <w:rPr>
          <w:rFonts w:ascii="微软雅黑" w:eastAsia="微软雅黑" w:hAnsi="微软雅黑" w:hint="eastAsia"/>
          <w:sz w:val="24"/>
          <w:szCs w:val="24"/>
        </w:rPr>
        <w:t>12</w:t>
      </w:r>
      <w:r w:rsidRPr="0016445C">
        <w:rPr>
          <w:rFonts w:ascii="微软雅黑" w:eastAsia="微软雅黑" w:hAnsi="微软雅黑" w:hint="eastAsia"/>
          <w:sz w:val="24"/>
          <w:szCs w:val="24"/>
        </w:rPr>
        <w:t>月</w:t>
      </w:r>
      <w:r w:rsidRPr="0016445C">
        <w:rPr>
          <w:rFonts w:ascii="微软雅黑" w:eastAsia="微软雅黑" w:hAnsi="微软雅黑" w:hint="eastAsia"/>
          <w:sz w:val="24"/>
          <w:szCs w:val="24"/>
        </w:rPr>
        <w:t>28</w:t>
      </w:r>
      <w:r w:rsidRPr="0016445C">
        <w:rPr>
          <w:rFonts w:ascii="微软雅黑" w:eastAsia="微软雅黑" w:hAnsi="微软雅黑" w:hint="eastAsia"/>
          <w:sz w:val="24"/>
          <w:szCs w:val="24"/>
        </w:rPr>
        <w:t>日起施行。</w:t>
      </w:r>
    </w:p>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16445C" w:rsidRDefault="00E9173F" w:rsidP="0016445C">
      <w:pPr>
        <w:pStyle w:val="a9"/>
        <w:spacing w:line="280" w:lineRule="exact"/>
        <w:rPr>
          <w:rFonts w:ascii="微软雅黑" w:eastAsia="微软雅黑" w:hAnsi="微软雅黑"/>
          <w:sz w:val="24"/>
          <w:szCs w:val="24"/>
        </w:rPr>
      </w:pPr>
      <w:r w:rsidRPr="0016445C">
        <w:rPr>
          <w:rFonts w:ascii="微软雅黑" w:eastAsia="微软雅黑" w:hAnsi="微软雅黑" w:hint="eastAsia"/>
          <w:sz w:val="24"/>
          <w:szCs w:val="24"/>
        </w:rPr>
        <w:t>2016</w:t>
      </w:r>
      <w:r w:rsidRPr="0016445C">
        <w:rPr>
          <w:rFonts w:ascii="微软雅黑" w:eastAsia="微软雅黑" w:hAnsi="微软雅黑" w:hint="eastAsia"/>
          <w:sz w:val="24"/>
          <w:szCs w:val="24"/>
        </w:rPr>
        <w:t>年</w:t>
      </w:r>
      <w:r w:rsidRPr="0016445C">
        <w:rPr>
          <w:rFonts w:ascii="微软雅黑" w:eastAsia="微软雅黑" w:hAnsi="微软雅黑" w:hint="eastAsia"/>
          <w:sz w:val="24"/>
          <w:szCs w:val="24"/>
        </w:rPr>
        <w:t>12</w:t>
      </w:r>
      <w:r w:rsidRPr="0016445C">
        <w:rPr>
          <w:rFonts w:ascii="微软雅黑" w:eastAsia="微软雅黑" w:hAnsi="微软雅黑" w:hint="eastAsia"/>
          <w:sz w:val="24"/>
          <w:szCs w:val="24"/>
        </w:rPr>
        <w:t>月</w:t>
      </w:r>
      <w:r w:rsidRPr="0016445C">
        <w:rPr>
          <w:rFonts w:ascii="微软雅黑" w:eastAsia="微软雅黑" w:hAnsi="微软雅黑" w:hint="eastAsia"/>
          <w:sz w:val="24"/>
          <w:szCs w:val="24"/>
        </w:rPr>
        <w:t>27</w:t>
      </w:r>
      <w:r w:rsidRPr="0016445C">
        <w:rPr>
          <w:rFonts w:ascii="微软雅黑" w:eastAsia="微软雅黑" w:hAnsi="微软雅黑" w:hint="eastAsia"/>
          <w:sz w:val="24"/>
          <w:szCs w:val="24"/>
        </w:rPr>
        <w:t>日</w:t>
      </w:r>
    </w:p>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16445C" w:rsidRDefault="00E9173F" w:rsidP="0016445C">
      <w:pPr>
        <w:pStyle w:val="a6"/>
        <w:spacing w:line="600" w:lineRule="exact"/>
        <w:rPr>
          <w:rFonts w:ascii="微软雅黑" w:eastAsia="微软雅黑" w:hAnsi="微软雅黑" w:hint="default"/>
          <w:b/>
          <w:bCs/>
          <w:color w:val="7030A0"/>
          <w:sz w:val="40"/>
          <w:szCs w:val="40"/>
        </w:rPr>
      </w:pPr>
      <w:r w:rsidRPr="0016445C">
        <w:rPr>
          <w:rFonts w:ascii="微软雅黑" w:eastAsia="微软雅黑" w:hAnsi="微软雅黑"/>
          <w:b/>
          <w:bCs/>
          <w:color w:val="7030A0"/>
          <w:sz w:val="40"/>
          <w:szCs w:val="40"/>
        </w:rPr>
        <w:t>最高人民法院</w:t>
      </w:r>
    </w:p>
    <w:p w:rsidR="001144B7" w:rsidRPr="0016445C" w:rsidRDefault="00E9173F" w:rsidP="0016445C">
      <w:pPr>
        <w:pStyle w:val="a6"/>
        <w:spacing w:line="600" w:lineRule="exact"/>
        <w:rPr>
          <w:rFonts w:ascii="微软雅黑" w:eastAsia="微软雅黑" w:hAnsi="微软雅黑" w:hint="default"/>
          <w:b/>
          <w:bCs/>
          <w:color w:val="7030A0"/>
          <w:sz w:val="40"/>
          <w:szCs w:val="40"/>
        </w:rPr>
      </w:pPr>
      <w:r w:rsidRPr="0016445C">
        <w:rPr>
          <w:rFonts w:ascii="微软雅黑" w:eastAsia="微软雅黑" w:hAnsi="微软雅黑"/>
          <w:b/>
          <w:bCs/>
          <w:color w:val="7030A0"/>
          <w:sz w:val="40"/>
          <w:szCs w:val="40"/>
        </w:rPr>
        <w:t>关于修改</w:t>
      </w:r>
      <w:proofErr w:type="gramStart"/>
      <w:r w:rsidRPr="0016445C">
        <w:rPr>
          <w:rFonts w:ascii="微软雅黑" w:eastAsia="微软雅黑" w:hAnsi="微软雅黑"/>
          <w:b/>
          <w:bCs/>
          <w:color w:val="7030A0"/>
          <w:sz w:val="40"/>
          <w:szCs w:val="40"/>
        </w:rPr>
        <w:t>《</w:t>
      </w:r>
      <w:proofErr w:type="gramEnd"/>
      <w:r w:rsidRPr="0016445C">
        <w:rPr>
          <w:rFonts w:ascii="微软雅黑" w:eastAsia="微软雅黑" w:hAnsi="微软雅黑"/>
          <w:b/>
          <w:bCs/>
          <w:color w:val="7030A0"/>
          <w:sz w:val="40"/>
          <w:szCs w:val="40"/>
        </w:rPr>
        <w:t>最高人民法院关于巡回法庭</w:t>
      </w:r>
    </w:p>
    <w:p w:rsidR="001144B7" w:rsidRPr="0016445C" w:rsidRDefault="00E9173F" w:rsidP="0016445C">
      <w:pPr>
        <w:pStyle w:val="a6"/>
        <w:spacing w:line="600" w:lineRule="exact"/>
        <w:rPr>
          <w:rFonts w:ascii="微软雅黑" w:eastAsia="微软雅黑" w:hAnsi="微软雅黑" w:hint="default"/>
          <w:b/>
          <w:bCs/>
          <w:color w:val="7030A0"/>
          <w:sz w:val="40"/>
          <w:szCs w:val="40"/>
        </w:rPr>
      </w:pPr>
      <w:r w:rsidRPr="0016445C">
        <w:rPr>
          <w:rFonts w:ascii="微软雅黑" w:eastAsia="微软雅黑" w:hAnsi="微软雅黑"/>
          <w:b/>
          <w:bCs/>
          <w:color w:val="7030A0"/>
          <w:sz w:val="40"/>
          <w:szCs w:val="40"/>
        </w:rPr>
        <w:t>审理案件若干问题的规定</w:t>
      </w:r>
      <w:proofErr w:type="gramStart"/>
      <w:r w:rsidRPr="0016445C">
        <w:rPr>
          <w:rFonts w:ascii="微软雅黑" w:eastAsia="微软雅黑" w:hAnsi="微软雅黑"/>
          <w:b/>
          <w:bCs/>
          <w:color w:val="7030A0"/>
          <w:sz w:val="40"/>
          <w:szCs w:val="40"/>
        </w:rPr>
        <w:t>》</w:t>
      </w:r>
      <w:proofErr w:type="gramEnd"/>
      <w:r w:rsidRPr="0016445C">
        <w:rPr>
          <w:rFonts w:ascii="微软雅黑" w:eastAsia="微软雅黑" w:hAnsi="微软雅黑"/>
          <w:b/>
          <w:bCs/>
          <w:color w:val="7030A0"/>
          <w:sz w:val="40"/>
          <w:szCs w:val="40"/>
        </w:rPr>
        <w:t>的决定</w:t>
      </w:r>
    </w:p>
    <w:p w:rsidR="001144B7" w:rsidRPr="002003E6" w:rsidRDefault="001144B7" w:rsidP="0016445C">
      <w:pPr>
        <w:pStyle w:val="ab"/>
        <w:spacing w:line="280" w:lineRule="exact"/>
        <w:ind w:firstLine="440"/>
        <w:rPr>
          <w:rFonts w:ascii="微软雅黑" w:eastAsia="微软雅黑" w:hAnsi="微软雅黑" w:cs="宋体"/>
          <w:sz w:val="22"/>
          <w:szCs w:val="22"/>
        </w:rPr>
      </w:pPr>
    </w:p>
    <w:p w:rsidR="0016445C" w:rsidRPr="002003E6" w:rsidRDefault="0016445C" w:rsidP="0016445C">
      <w:pPr>
        <w:pStyle w:val="ab"/>
        <w:spacing w:line="280" w:lineRule="exact"/>
        <w:ind w:firstLineChars="0" w:firstLine="0"/>
        <w:jc w:val="center"/>
        <w:rPr>
          <w:rFonts w:ascii="微软雅黑" w:eastAsia="微软雅黑" w:hAnsi="微软雅黑" w:cs="宋体"/>
          <w:sz w:val="22"/>
          <w:szCs w:val="22"/>
        </w:rPr>
      </w:pPr>
      <w:r w:rsidRPr="002003E6">
        <w:rPr>
          <w:rFonts w:ascii="微软雅黑" w:eastAsia="微软雅黑" w:hAnsi="微软雅黑" w:cs="宋体" w:hint="eastAsia"/>
          <w:sz w:val="22"/>
          <w:szCs w:val="22"/>
        </w:rPr>
        <w:t>2</w:t>
      </w:r>
      <w:r w:rsidRPr="002003E6">
        <w:rPr>
          <w:rFonts w:ascii="微软雅黑" w:eastAsia="微软雅黑" w:hAnsi="微软雅黑" w:cs="宋体"/>
          <w:sz w:val="22"/>
          <w:szCs w:val="22"/>
        </w:rPr>
        <w:t>016-12-28</w:t>
      </w:r>
    </w:p>
    <w:p w:rsidR="0016445C" w:rsidRPr="002003E6" w:rsidRDefault="0016445C" w:rsidP="0016445C">
      <w:pPr>
        <w:pStyle w:val="ab"/>
        <w:spacing w:line="280" w:lineRule="exact"/>
        <w:ind w:firstLine="440"/>
        <w:rPr>
          <w:rFonts w:ascii="微软雅黑" w:eastAsia="微软雅黑" w:hAnsi="微软雅黑" w:cs="宋体" w:hint="eastAsia"/>
          <w:sz w:val="22"/>
          <w:szCs w:val="22"/>
        </w:rPr>
      </w:pPr>
    </w:p>
    <w:p w:rsidR="001144B7" w:rsidRPr="002003E6" w:rsidRDefault="00E9173F" w:rsidP="0016445C">
      <w:pPr>
        <w:pStyle w:val="af2"/>
        <w:spacing w:line="280" w:lineRule="exact"/>
        <w:rPr>
          <w:rFonts w:ascii="微软雅黑" w:eastAsia="微软雅黑" w:hAnsi="微软雅黑"/>
          <w:sz w:val="22"/>
          <w:szCs w:val="22"/>
        </w:rPr>
      </w:pPr>
      <w:r w:rsidRPr="002003E6">
        <w:rPr>
          <w:rFonts w:ascii="微软雅黑" w:eastAsia="微软雅黑" w:hAnsi="微软雅黑" w:hint="eastAsia"/>
          <w:sz w:val="22"/>
          <w:szCs w:val="22"/>
        </w:rPr>
        <w:t>法释〔</w:t>
      </w:r>
      <w:r w:rsidRPr="002003E6">
        <w:rPr>
          <w:rFonts w:ascii="微软雅黑" w:eastAsia="微软雅黑" w:hAnsi="微软雅黑" w:hint="eastAsia"/>
          <w:sz w:val="22"/>
          <w:szCs w:val="22"/>
        </w:rPr>
        <w:t>2016</w:t>
      </w:r>
      <w:r w:rsidRPr="002003E6">
        <w:rPr>
          <w:rFonts w:ascii="微软雅黑" w:eastAsia="微软雅黑" w:hAnsi="微软雅黑" w:hint="eastAsia"/>
          <w:sz w:val="22"/>
          <w:szCs w:val="22"/>
        </w:rPr>
        <w:t>〕</w:t>
      </w:r>
      <w:r w:rsidRPr="002003E6">
        <w:rPr>
          <w:rFonts w:ascii="微软雅黑" w:eastAsia="微软雅黑" w:hAnsi="微软雅黑" w:hint="eastAsia"/>
          <w:sz w:val="22"/>
          <w:szCs w:val="22"/>
        </w:rPr>
        <w:t>30</w:t>
      </w:r>
      <w:r w:rsidRPr="002003E6">
        <w:rPr>
          <w:rFonts w:ascii="微软雅黑" w:eastAsia="微软雅黑" w:hAnsi="微软雅黑" w:hint="eastAsia"/>
          <w:sz w:val="22"/>
          <w:szCs w:val="22"/>
        </w:rPr>
        <w:t>号</w:t>
      </w:r>
    </w:p>
    <w:p w:rsidR="001144B7" w:rsidRPr="002003E6" w:rsidRDefault="001144B7" w:rsidP="0016445C">
      <w:pPr>
        <w:pStyle w:val="ab"/>
        <w:spacing w:line="280" w:lineRule="exact"/>
        <w:ind w:firstLine="440"/>
        <w:rPr>
          <w:rFonts w:ascii="微软雅黑" w:eastAsia="微软雅黑" w:hAnsi="微软雅黑" w:cs="宋体"/>
          <w:sz w:val="22"/>
          <w:szCs w:val="22"/>
        </w:rPr>
      </w:pPr>
    </w:p>
    <w:p w:rsidR="001144B7" w:rsidRPr="002003E6" w:rsidRDefault="00E9173F" w:rsidP="0016445C">
      <w:pPr>
        <w:pStyle w:val="ab"/>
        <w:spacing w:line="280" w:lineRule="exact"/>
        <w:ind w:firstLine="440"/>
        <w:rPr>
          <w:rFonts w:ascii="微软雅黑" w:eastAsia="微软雅黑" w:hAnsi="微软雅黑"/>
          <w:sz w:val="22"/>
          <w:szCs w:val="22"/>
        </w:rPr>
      </w:pPr>
      <w:r w:rsidRPr="002003E6">
        <w:rPr>
          <w:rFonts w:ascii="微软雅黑" w:eastAsia="微软雅黑" w:hAnsi="微软雅黑" w:hint="eastAsia"/>
          <w:sz w:val="22"/>
          <w:szCs w:val="22"/>
        </w:rPr>
        <w:t>根据中央审议通过的《最高人民法院增设巡回法庭的方案》，为完善最高人民法院巡回法庭布局，适应审判工作需要，现决定对《最高人民法院关于巡回法庭审理案件若干问题的规定》作如下修改：</w:t>
      </w:r>
    </w:p>
    <w:p w:rsidR="001144B7" w:rsidRPr="002003E6" w:rsidRDefault="00E9173F" w:rsidP="0016445C">
      <w:pPr>
        <w:pStyle w:val="ab"/>
        <w:spacing w:line="280" w:lineRule="exact"/>
        <w:ind w:firstLine="440"/>
        <w:rPr>
          <w:rFonts w:ascii="微软雅黑" w:eastAsia="微软雅黑" w:hAnsi="微软雅黑"/>
          <w:sz w:val="22"/>
          <w:szCs w:val="22"/>
        </w:rPr>
      </w:pPr>
      <w:r w:rsidRPr="002003E6">
        <w:rPr>
          <w:rFonts w:ascii="微软雅黑" w:eastAsia="微软雅黑" w:hAnsi="微软雅黑" w:hint="eastAsia"/>
          <w:sz w:val="22"/>
          <w:szCs w:val="22"/>
        </w:rPr>
        <w:t>将第一条第一款修改为：“最高人民法院设立巡回法庭，受理巡回区内相关案件。第一巡回法庭设在广东省深圳市，巡回区为广东、广西、海南、湖南四省区。第二巡回法庭设在辽宁省沈阳市，巡回区为辽宁、吉林、黑龙江三省。第三巡回法庭设在江苏省南京市，巡回区为江苏、上海、浙江、福建、江西五省市。第四巡回法庭设在河南省郑州市，巡回区为河南、山西、湖北、安徽</w:t>
      </w:r>
      <w:r w:rsidRPr="002003E6">
        <w:rPr>
          <w:rFonts w:ascii="微软雅黑" w:eastAsia="微软雅黑" w:hAnsi="微软雅黑" w:hint="eastAsia"/>
          <w:sz w:val="22"/>
          <w:szCs w:val="22"/>
        </w:rPr>
        <w:t>四省。第五巡回法庭设在重庆市，巡回区为重庆、四川、贵州、云南、西藏五省区。第六巡回法庭设在陕西省西安市，巡回区为陕西、甘肃、青海、宁夏、新疆五省区。最高人民法院本部直接受理北京、天津、河北、山东、内蒙古五省区市有关案件。”</w:t>
      </w:r>
    </w:p>
    <w:p w:rsidR="001144B7" w:rsidRPr="002003E6" w:rsidRDefault="00E9173F" w:rsidP="0016445C">
      <w:pPr>
        <w:pStyle w:val="ab"/>
        <w:spacing w:line="280" w:lineRule="exact"/>
        <w:ind w:firstLine="440"/>
        <w:rPr>
          <w:rFonts w:ascii="微软雅黑" w:eastAsia="微软雅黑" w:hAnsi="微软雅黑"/>
          <w:sz w:val="22"/>
          <w:szCs w:val="22"/>
        </w:rPr>
      </w:pPr>
      <w:r w:rsidRPr="002003E6">
        <w:rPr>
          <w:rFonts w:ascii="微软雅黑" w:eastAsia="微软雅黑" w:hAnsi="微软雅黑" w:hint="eastAsia"/>
          <w:sz w:val="22"/>
          <w:szCs w:val="22"/>
        </w:rPr>
        <w:t>根据本决定，《最高人民法院关于巡回法庭审理案件若干问题的规定》作相应修改后，重新公布。</w:t>
      </w:r>
    </w:p>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2003E6" w:rsidRDefault="00E9173F" w:rsidP="0016445C">
      <w:pPr>
        <w:pStyle w:val="aa"/>
        <w:spacing w:line="280" w:lineRule="exact"/>
        <w:rPr>
          <w:rFonts w:ascii="微软雅黑" w:eastAsia="微软雅黑" w:hAnsi="微软雅黑"/>
          <w:sz w:val="22"/>
          <w:szCs w:val="22"/>
        </w:rPr>
      </w:pPr>
      <w:r w:rsidRPr="002003E6">
        <w:rPr>
          <w:rFonts w:ascii="微软雅黑" w:eastAsia="微软雅黑" w:hAnsi="微软雅黑" w:hint="eastAsia"/>
          <w:sz w:val="22"/>
          <w:szCs w:val="22"/>
        </w:rPr>
        <w:t>附：</w:t>
      </w:r>
    </w:p>
    <w:p w:rsidR="001144B7" w:rsidRPr="0016445C" w:rsidRDefault="001144B7" w:rsidP="0016445C">
      <w:pPr>
        <w:pStyle w:val="ab"/>
        <w:spacing w:line="280" w:lineRule="exact"/>
        <w:ind w:firstLine="480"/>
        <w:rPr>
          <w:rFonts w:ascii="微软雅黑" w:eastAsia="微软雅黑" w:hAnsi="微软雅黑" w:cs="宋体"/>
          <w:sz w:val="24"/>
          <w:szCs w:val="24"/>
        </w:rPr>
      </w:pPr>
      <w:bookmarkStart w:id="0" w:name="_GoBack"/>
      <w:bookmarkEnd w:id="0"/>
    </w:p>
    <w:p w:rsidR="001144B7" w:rsidRPr="0016445C" w:rsidRDefault="001144B7" w:rsidP="0016445C">
      <w:pPr>
        <w:pStyle w:val="ab"/>
        <w:spacing w:line="280" w:lineRule="exact"/>
        <w:ind w:firstLine="480"/>
        <w:rPr>
          <w:rFonts w:ascii="微软雅黑" w:eastAsia="微软雅黑" w:hAnsi="微软雅黑" w:cs="宋体"/>
          <w:sz w:val="24"/>
          <w:szCs w:val="24"/>
        </w:rPr>
      </w:pPr>
    </w:p>
    <w:p w:rsidR="001144B7" w:rsidRPr="0016445C" w:rsidRDefault="00E9173F" w:rsidP="0016445C">
      <w:pPr>
        <w:pStyle w:val="a6"/>
        <w:spacing w:line="600" w:lineRule="exact"/>
        <w:rPr>
          <w:rFonts w:ascii="微软雅黑" w:eastAsia="微软雅黑" w:hAnsi="微软雅黑" w:hint="default"/>
          <w:b/>
          <w:bCs/>
          <w:color w:val="7030A0"/>
          <w:sz w:val="40"/>
          <w:szCs w:val="40"/>
        </w:rPr>
      </w:pPr>
      <w:r w:rsidRPr="0016445C">
        <w:rPr>
          <w:rFonts w:ascii="微软雅黑" w:eastAsia="微软雅黑" w:hAnsi="微软雅黑"/>
          <w:b/>
          <w:bCs/>
          <w:color w:val="7030A0"/>
          <w:sz w:val="40"/>
          <w:szCs w:val="40"/>
        </w:rPr>
        <w:t>关于巡回法庭审理案件若干问题的规定</w:t>
      </w:r>
    </w:p>
    <w:p w:rsidR="001144B7" w:rsidRDefault="001144B7" w:rsidP="0016445C">
      <w:pPr>
        <w:pStyle w:val="ab"/>
        <w:spacing w:line="280" w:lineRule="exact"/>
        <w:ind w:firstLine="480"/>
        <w:rPr>
          <w:rFonts w:ascii="微软雅黑" w:eastAsia="微软雅黑" w:hAnsi="微软雅黑" w:cs="宋体"/>
          <w:sz w:val="24"/>
          <w:szCs w:val="24"/>
        </w:rPr>
      </w:pPr>
    </w:p>
    <w:p w:rsidR="0016445C" w:rsidRDefault="0016445C" w:rsidP="0016445C">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016-12-28</w:t>
      </w:r>
    </w:p>
    <w:p w:rsidR="0016445C" w:rsidRPr="0016445C" w:rsidRDefault="0016445C" w:rsidP="0016445C">
      <w:pPr>
        <w:pStyle w:val="ab"/>
        <w:spacing w:line="280" w:lineRule="exact"/>
        <w:ind w:firstLine="480"/>
        <w:rPr>
          <w:rFonts w:ascii="微软雅黑" w:eastAsia="微软雅黑" w:hAnsi="微软雅黑" w:cs="宋体" w:hint="eastAsia"/>
          <w:sz w:val="24"/>
          <w:szCs w:val="24"/>
        </w:rPr>
      </w:pPr>
    </w:p>
    <w:p w:rsidR="001144B7" w:rsidRPr="002003E6" w:rsidRDefault="00E9173F" w:rsidP="0016445C">
      <w:pPr>
        <w:pStyle w:val="af0"/>
        <w:spacing w:line="280" w:lineRule="exact"/>
        <w:rPr>
          <w:rFonts w:ascii="微软雅黑" w:eastAsia="微软雅黑" w:hAnsi="微软雅黑"/>
          <w:sz w:val="22"/>
          <w:szCs w:val="22"/>
        </w:rPr>
      </w:pPr>
      <w:r w:rsidRPr="002003E6">
        <w:rPr>
          <w:rFonts w:ascii="微软雅黑" w:eastAsia="微软雅黑" w:hAnsi="微软雅黑" w:hint="eastAsia"/>
          <w:sz w:val="22"/>
          <w:szCs w:val="22"/>
        </w:rPr>
        <w:t>（</w:t>
      </w:r>
      <w:r w:rsidRPr="002003E6">
        <w:rPr>
          <w:rFonts w:ascii="微软雅黑" w:eastAsia="微软雅黑" w:hAnsi="微软雅黑" w:hint="eastAsia"/>
          <w:sz w:val="22"/>
          <w:szCs w:val="22"/>
        </w:rPr>
        <w:t>2015</w:t>
      </w:r>
      <w:r w:rsidRPr="002003E6">
        <w:rPr>
          <w:rFonts w:ascii="微软雅黑" w:eastAsia="微软雅黑" w:hAnsi="微软雅黑" w:hint="eastAsia"/>
          <w:sz w:val="22"/>
          <w:szCs w:val="22"/>
        </w:rPr>
        <w:t>年</w:t>
      </w:r>
      <w:r w:rsidRPr="002003E6">
        <w:rPr>
          <w:rFonts w:ascii="微软雅黑" w:eastAsia="微软雅黑" w:hAnsi="微软雅黑" w:hint="eastAsia"/>
          <w:sz w:val="22"/>
          <w:szCs w:val="22"/>
        </w:rPr>
        <w:t>1</w:t>
      </w:r>
      <w:r w:rsidRPr="002003E6">
        <w:rPr>
          <w:rFonts w:ascii="微软雅黑" w:eastAsia="微软雅黑" w:hAnsi="微软雅黑" w:hint="eastAsia"/>
          <w:sz w:val="22"/>
          <w:szCs w:val="22"/>
        </w:rPr>
        <w:t>月</w:t>
      </w:r>
      <w:r w:rsidRPr="002003E6">
        <w:rPr>
          <w:rFonts w:ascii="微软雅黑" w:eastAsia="微软雅黑" w:hAnsi="微软雅黑" w:hint="eastAsia"/>
          <w:sz w:val="22"/>
          <w:szCs w:val="22"/>
        </w:rPr>
        <w:t>5</w:t>
      </w:r>
      <w:r w:rsidRPr="002003E6">
        <w:rPr>
          <w:rFonts w:ascii="微软雅黑" w:eastAsia="微软雅黑" w:hAnsi="微软雅黑" w:hint="eastAsia"/>
          <w:sz w:val="22"/>
          <w:szCs w:val="22"/>
        </w:rPr>
        <w:t>日最高人民法院审判委员会第</w:t>
      </w:r>
      <w:r w:rsidRPr="002003E6">
        <w:rPr>
          <w:rFonts w:ascii="微软雅黑" w:eastAsia="微软雅黑" w:hAnsi="微软雅黑" w:hint="eastAsia"/>
          <w:sz w:val="22"/>
          <w:szCs w:val="22"/>
        </w:rPr>
        <w:t>1640</w:t>
      </w:r>
      <w:r w:rsidRPr="002003E6">
        <w:rPr>
          <w:rFonts w:ascii="微软雅黑" w:eastAsia="微软雅黑" w:hAnsi="微软雅黑" w:hint="eastAsia"/>
          <w:sz w:val="22"/>
          <w:szCs w:val="22"/>
        </w:rPr>
        <w:t>次会议通过</w:t>
      </w:r>
      <w:r w:rsidRPr="002003E6">
        <w:rPr>
          <w:rFonts w:ascii="微软雅黑" w:eastAsia="微软雅黑" w:hAnsi="微软雅黑" w:hint="eastAsia"/>
          <w:sz w:val="22"/>
          <w:szCs w:val="22"/>
        </w:rPr>
        <w:t xml:space="preserve">　</w:t>
      </w:r>
      <w:r w:rsidRPr="002003E6">
        <w:rPr>
          <w:rFonts w:ascii="微软雅黑" w:eastAsia="微软雅黑" w:hAnsi="微软雅黑" w:hint="eastAsia"/>
          <w:sz w:val="22"/>
          <w:szCs w:val="22"/>
        </w:rPr>
        <w:t>根据</w:t>
      </w:r>
      <w:r w:rsidRPr="002003E6">
        <w:rPr>
          <w:rFonts w:ascii="微软雅黑" w:eastAsia="微软雅黑" w:hAnsi="微软雅黑" w:hint="eastAsia"/>
          <w:sz w:val="22"/>
          <w:szCs w:val="22"/>
        </w:rPr>
        <w:t>2016</w:t>
      </w:r>
      <w:r w:rsidRPr="002003E6">
        <w:rPr>
          <w:rFonts w:ascii="微软雅黑" w:eastAsia="微软雅黑" w:hAnsi="微软雅黑" w:hint="eastAsia"/>
          <w:sz w:val="22"/>
          <w:szCs w:val="22"/>
        </w:rPr>
        <w:t>年</w:t>
      </w:r>
      <w:r w:rsidRPr="002003E6">
        <w:rPr>
          <w:rFonts w:ascii="微软雅黑" w:eastAsia="微软雅黑" w:hAnsi="微软雅黑" w:hint="eastAsia"/>
          <w:sz w:val="22"/>
          <w:szCs w:val="22"/>
        </w:rPr>
        <w:t>12</w:t>
      </w:r>
      <w:r w:rsidRPr="002003E6">
        <w:rPr>
          <w:rFonts w:ascii="微软雅黑" w:eastAsia="微软雅黑" w:hAnsi="微软雅黑" w:hint="eastAsia"/>
          <w:sz w:val="22"/>
          <w:szCs w:val="22"/>
        </w:rPr>
        <w:t>月</w:t>
      </w:r>
      <w:r w:rsidRPr="002003E6">
        <w:rPr>
          <w:rFonts w:ascii="微软雅黑" w:eastAsia="微软雅黑" w:hAnsi="微软雅黑" w:hint="eastAsia"/>
          <w:sz w:val="22"/>
          <w:szCs w:val="22"/>
        </w:rPr>
        <w:t>19</w:t>
      </w:r>
      <w:r w:rsidRPr="002003E6">
        <w:rPr>
          <w:rFonts w:ascii="微软雅黑" w:eastAsia="微软雅黑" w:hAnsi="微软雅黑" w:hint="eastAsia"/>
          <w:sz w:val="22"/>
          <w:szCs w:val="22"/>
        </w:rPr>
        <w:t>日最高人民法院审判委员会第</w:t>
      </w:r>
      <w:r w:rsidRPr="002003E6">
        <w:rPr>
          <w:rFonts w:ascii="微软雅黑" w:eastAsia="微软雅黑" w:hAnsi="微软雅黑" w:hint="eastAsia"/>
          <w:sz w:val="22"/>
          <w:szCs w:val="22"/>
        </w:rPr>
        <w:t>1704</w:t>
      </w:r>
      <w:r w:rsidRPr="002003E6">
        <w:rPr>
          <w:rFonts w:ascii="微软雅黑" w:eastAsia="微软雅黑" w:hAnsi="微软雅黑" w:hint="eastAsia"/>
          <w:sz w:val="22"/>
          <w:szCs w:val="22"/>
        </w:rPr>
        <w:t>次会议通过的</w:t>
      </w:r>
      <w:proofErr w:type="gramStart"/>
      <w:r w:rsidRPr="002003E6">
        <w:rPr>
          <w:rFonts w:ascii="微软雅黑" w:eastAsia="微软雅黑" w:hAnsi="微软雅黑" w:hint="eastAsia"/>
          <w:sz w:val="22"/>
          <w:szCs w:val="22"/>
        </w:rPr>
        <w:t>《</w:t>
      </w:r>
      <w:proofErr w:type="gramEnd"/>
      <w:r w:rsidRPr="002003E6">
        <w:rPr>
          <w:rFonts w:ascii="微软雅黑" w:eastAsia="微软雅黑" w:hAnsi="微软雅黑" w:hint="eastAsia"/>
          <w:sz w:val="22"/>
          <w:szCs w:val="22"/>
        </w:rPr>
        <w:t>最高人民法院关</w:t>
      </w:r>
      <w:r w:rsidRPr="002003E6">
        <w:rPr>
          <w:rFonts w:ascii="微软雅黑" w:eastAsia="微软雅黑" w:hAnsi="微软雅黑" w:hint="eastAsia"/>
          <w:sz w:val="22"/>
          <w:szCs w:val="22"/>
        </w:rPr>
        <w:t>于修改〈最高人民法院关于巡回法庭审理案件若干问题的规定〉修正）</w:t>
      </w:r>
    </w:p>
    <w:p w:rsidR="001144B7" w:rsidRPr="0016445C" w:rsidRDefault="001144B7" w:rsidP="002003E6">
      <w:pPr>
        <w:pStyle w:val="ab"/>
        <w:spacing w:line="300" w:lineRule="exact"/>
        <w:ind w:firstLine="480"/>
        <w:rPr>
          <w:rFonts w:ascii="微软雅黑" w:eastAsia="微软雅黑" w:hAnsi="微软雅黑" w:cs="宋体"/>
          <w:sz w:val="24"/>
          <w:szCs w:val="24"/>
        </w:rPr>
      </w:pP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Fonts w:ascii="微软雅黑" w:eastAsia="微软雅黑" w:hAnsi="微软雅黑" w:hint="eastAsia"/>
          <w:sz w:val="24"/>
          <w:szCs w:val="24"/>
        </w:rPr>
        <w:t>为依法及时公正审理跨行政区域重大行政和</w:t>
      </w:r>
      <w:proofErr w:type="gramStart"/>
      <w:r w:rsidRPr="0016445C">
        <w:rPr>
          <w:rFonts w:ascii="微软雅黑" w:eastAsia="微软雅黑" w:hAnsi="微软雅黑" w:hint="eastAsia"/>
          <w:sz w:val="24"/>
          <w:szCs w:val="24"/>
        </w:rPr>
        <w:t>民商</w:t>
      </w:r>
      <w:proofErr w:type="gramEnd"/>
      <w:r w:rsidRPr="0016445C">
        <w:rPr>
          <w:rFonts w:ascii="微软雅黑" w:eastAsia="微软雅黑" w:hAnsi="微软雅黑" w:hint="eastAsia"/>
          <w:sz w:val="24"/>
          <w:szCs w:val="24"/>
        </w:rPr>
        <w:t>事等案件，推动审判工作重心下移、就地解决纠纷、方便当事人诉讼，根据《中华人民共和国人民法院组织法》《中华人民共和国行政诉讼法》《中华人民共和国民事诉讼法》《中华人民共和国刑事诉讼法》等法律以及有关司法解释，结合最高人民法院审判工作实际，就最高人民法院巡回法庭（简称巡回法庭）审理案件等问题规定如下。</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Style w:val="af7"/>
          <w:rFonts w:ascii="微软雅黑" w:eastAsia="微软雅黑" w:hAnsi="微软雅黑" w:hint="eastAsia"/>
          <w:b/>
          <w:bCs/>
          <w:sz w:val="24"/>
          <w:szCs w:val="24"/>
        </w:rPr>
        <w:t>第一</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最高人民法院设立巡回法庭，受理巡回区内相关案件。第一巡回法庭设在广东省深圳市，巡回区为广东、广西</w:t>
      </w:r>
      <w:r w:rsidRPr="0016445C">
        <w:rPr>
          <w:rFonts w:ascii="微软雅黑" w:eastAsia="微软雅黑" w:hAnsi="微软雅黑" w:hint="eastAsia"/>
          <w:sz w:val="24"/>
          <w:szCs w:val="24"/>
        </w:rPr>
        <w:t>、海南、湖南四省区。第二巡回法庭设在辽宁省沈阳市，巡回区为辽宁、吉林、黑龙江三省。第三巡回法庭设在江苏省南京市，巡回区为江苏、上海、浙江、福建、江西五省市。第四巡回法庭设在河南省郑州市，巡回区为河南、山西、湖北、安徽四省。第五巡回法庭设在重庆市，</w:t>
      </w:r>
      <w:r w:rsidRPr="0016445C">
        <w:rPr>
          <w:rFonts w:ascii="微软雅黑" w:eastAsia="微软雅黑" w:hAnsi="微软雅黑" w:hint="eastAsia"/>
          <w:sz w:val="24"/>
          <w:szCs w:val="24"/>
        </w:rPr>
        <w:lastRenderedPageBreak/>
        <w:t>巡回区为重庆、四川、贵州、云南、西藏五省区。第六巡回法庭设在陕西省西安市，巡回区为陕西、甘肃、青海、宁夏、新疆五省区。最高人民法院本部直接受理北京、天津、河北、山东、内蒙古五省区市有关案件。</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Fonts w:ascii="微软雅黑" w:eastAsia="微软雅黑" w:hAnsi="微软雅黑" w:hint="eastAsia"/>
          <w:sz w:val="24"/>
          <w:szCs w:val="24"/>
        </w:rPr>
        <w:t>最高人民法院根据有关规定和审判工作需要，可以增设巡回法庭，并调整巡回法庭的</w:t>
      </w:r>
      <w:r w:rsidRPr="0016445C">
        <w:rPr>
          <w:rFonts w:ascii="微软雅黑" w:eastAsia="微软雅黑" w:hAnsi="微软雅黑" w:hint="eastAsia"/>
          <w:sz w:val="24"/>
          <w:szCs w:val="24"/>
        </w:rPr>
        <w:t>巡回区和案件受理范围。</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第二</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巡回法庭是最高人民法院派出的常设审判机构。巡回法庭</w:t>
      </w:r>
      <w:proofErr w:type="gramStart"/>
      <w:r w:rsidRPr="0016445C">
        <w:rPr>
          <w:rFonts w:ascii="微软雅黑" w:eastAsia="微软雅黑" w:hAnsi="微软雅黑" w:hint="eastAsia"/>
          <w:sz w:val="24"/>
          <w:szCs w:val="24"/>
        </w:rPr>
        <w:t>作出</w:t>
      </w:r>
      <w:proofErr w:type="gramEnd"/>
      <w:r w:rsidRPr="0016445C">
        <w:rPr>
          <w:rFonts w:ascii="微软雅黑" w:eastAsia="微软雅黑" w:hAnsi="微软雅黑" w:hint="eastAsia"/>
          <w:sz w:val="24"/>
          <w:szCs w:val="24"/>
        </w:rPr>
        <w:t>的判决、裁定和决定，是最高人民法院的判决、裁定和决定。</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Style w:val="af7"/>
          <w:rFonts w:ascii="微软雅黑" w:eastAsia="微软雅黑" w:hAnsi="微软雅黑" w:hint="eastAsia"/>
          <w:b/>
          <w:bCs/>
          <w:sz w:val="24"/>
          <w:szCs w:val="24"/>
        </w:rPr>
        <w:t>第三</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巡回法庭审理或者办理巡回区内应当由最高人民法院受理的以下案件：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（一）全国范围内重大、复杂的第一审行政案件；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（二）在全国有重大影响的第一审民商事案件；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（三）不服高级人民法院</w:t>
      </w:r>
      <w:proofErr w:type="gramStart"/>
      <w:r w:rsidRPr="0016445C">
        <w:rPr>
          <w:rFonts w:ascii="微软雅黑" w:eastAsia="微软雅黑" w:hAnsi="微软雅黑" w:hint="eastAsia"/>
          <w:sz w:val="24"/>
          <w:szCs w:val="24"/>
        </w:rPr>
        <w:t>作出</w:t>
      </w:r>
      <w:proofErr w:type="gramEnd"/>
      <w:r w:rsidRPr="0016445C">
        <w:rPr>
          <w:rFonts w:ascii="微软雅黑" w:eastAsia="微软雅黑" w:hAnsi="微软雅黑" w:hint="eastAsia"/>
          <w:sz w:val="24"/>
          <w:szCs w:val="24"/>
        </w:rPr>
        <w:t>的第一审行政或者民商事判决、裁定提起上诉的案件；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（四）对高级人民法院</w:t>
      </w:r>
      <w:proofErr w:type="gramStart"/>
      <w:r w:rsidRPr="0016445C">
        <w:rPr>
          <w:rFonts w:ascii="微软雅黑" w:eastAsia="微软雅黑" w:hAnsi="微软雅黑" w:hint="eastAsia"/>
          <w:sz w:val="24"/>
          <w:szCs w:val="24"/>
        </w:rPr>
        <w:t>作出</w:t>
      </w:r>
      <w:proofErr w:type="gramEnd"/>
      <w:r w:rsidRPr="0016445C">
        <w:rPr>
          <w:rFonts w:ascii="微软雅黑" w:eastAsia="微软雅黑" w:hAnsi="微软雅黑" w:hint="eastAsia"/>
          <w:sz w:val="24"/>
          <w:szCs w:val="24"/>
        </w:rPr>
        <w:t>的已经发生法律效力的行政或者民商事判决、裁定、调解书申请再审的案件；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（五）刑事申诉案件；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（六）依法定职权提起再审的案件；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（七）不服高级人民法院</w:t>
      </w:r>
      <w:proofErr w:type="gramStart"/>
      <w:r w:rsidRPr="0016445C">
        <w:rPr>
          <w:rFonts w:ascii="微软雅黑" w:eastAsia="微软雅黑" w:hAnsi="微软雅黑" w:hint="eastAsia"/>
          <w:sz w:val="24"/>
          <w:szCs w:val="24"/>
        </w:rPr>
        <w:t>作出</w:t>
      </w:r>
      <w:proofErr w:type="gramEnd"/>
      <w:r w:rsidRPr="0016445C">
        <w:rPr>
          <w:rFonts w:ascii="微软雅黑" w:eastAsia="微软雅黑" w:hAnsi="微软雅黑" w:hint="eastAsia"/>
          <w:sz w:val="24"/>
          <w:szCs w:val="24"/>
        </w:rPr>
        <w:t>的罚款、拘留决定申请复议的案件；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（八）高级人民法院因管辖权问题报请最高人民法院裁定或者决定的案件；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（九）高级人民法院报请批准延长审限的案件；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（十）涉港澳台民商事案件和司法协助案件；</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（十一）最高人民法院认为应当由巡回法庭审理或者办理的其他案件。</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Fonts w:ascii="微软雅黑" w:eastAsia="微软雅黑" w:hAnsi="微软雅黑" w:hint="eastAsia"/>
          <w:sz w:val="24"/>
          <w:szCs w:val="24"/>
        </w:rPr>
        <w:t>巡回法庭依法办理巡回区内向最高人民法院提出的来信来访事项。</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第四</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知识产权、涉外商事、海事海商、死刑复核、国家赔偿、执行案件和最高人民检察院抗诉的案件暂由最高人民法院本部审理或者办理。</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Style w:val="af7"/>
          <w:rFonts w:ascii="微软雅黑" w:eastAsia="微软雅黑" w:hAnsi="微软雅黑" w:hint="eastAsia"/>
          <w:b/>
          <w:bCs/>
          <w:sz w:val="24"/>
          <w:szCs w:val="24"/>
        </w:rPr>
        <w:t>第五</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巡回法庭设立诉讼服务中心，接受并登记属于巡回法庭受案范围的案件材料，为当事人提供诉讼服务。对于依照本规定应当由最高人民法院本部受理案件的材料，当事人要求巡回法庭转交的，巡回法庭应当转交。</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Fonts w:ascii="微软雅黑" w:eastAsia="微软雅黑" w:hAnsi="微软雅黑" w:hint="eastAsia"/>
          <w:sz w:val="24"/>
          <w:szCs w:val="24"/>
        </w:rPr>
        <w:t>巡回法庭对于符合立案条件的案件，应当在最高人民法院办案信息平台统一编号立案。</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第六</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当事人不服巡回区内高级人民法院</w:t>
      </w:r>
      <w:proofErr w:type="gramStart"/>
      <w:r w:rsidRPr="0016445C">
        <w:rPr>
          <w:rFonts w:ascii="微软雅黑" w:eastAsia="微软雅黑" w:hAnsi="微软雅黑" w:hint="eastAsia"/>
          <w:sz w:val="24"/>
          <w:szCs w:val="24"/>
        </w:rPr>
        <w:t>作出</w:t>
      </w:r>
      <w:proofErr w:type="gramEnd"/>
      <w:r w:rsidRPr="0016445C">
        <w:rPr>
          <w:rFonts w:ascii="微软雅黑" w:eastAsia="微软雅黑" w:hAnsi="微软雅黑" w:hint="eastAsia"/>
          <w:sz w:val="24"/>
          <w:szCs w:val="24"/>
        </w:rPr>
        <w:t>的第一审</w:t>
      </w:r>
      <w:r w:rsidRPr="0016445C">
        <w:rPr>
          <w:rFonts w:ascii="微软雅黑" w:eastAsia="微软雅黑" w:hAnsi="微软雅黑" w:hint="eastAsia"/>
          <w:sz w:val="24"/>
          <w:szCs w:val="24"/>
        </w:rPr>
        <w:t>行政或者民商事判决、裁定提起上诉的，上诉状应当通过原审人民法院向巡回法庭提出。当事人直接向巡回法庭上诉的，巡回法庭应当在五日内将上诉状移交原审人民法院。原审人民法院收到上诉状、答辩状，应当在五日内连同全部案卷和证据，报送巡回法庭。</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第七</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当事人对巡回区内高级人民法院</w:t>
      </w:r>
      <w:proofErr w:type="gramStart"/>
      <w:r w:rsidRPr="0016445C">
        <w:rPr>
          <w:rFonts w:ascii="微软雅黑" w:eastAsia="微软雅黑" w:hAnsi="微软雅黑" w:hint="eastAsia"/>
          <w:sz w:val="24"/>
          <w:szCs w:val="24"/>
        </w:rPr>
        <w:t>作出</w:t>
      </w:r>
      <w:proofErr w:type="gramEnd"/>
      <w:r w:rsidRPr="0016445C">
        <w:rPr>
          <w:rFonts w:ascii="微软雅黑" w:eastAsia="微软雅黑" w:hAnsi="微软雅黑" w:hint="eastAsia"/>
          <w:sz w:val="24"/>
          <w:szCs w:val="24"/>
        </w:rPr>
        <w:t>的已经发生法律效力的判决、裁定申请再审或者申诉的，应当向巡回法庭提交再审申请书、申诉书等材料。</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Style w:val="af7"/>
          <w:rFonts w:ascii="微软雅黑" w:eastAsia="微软雅黑" w:hAnsi="微软雅黑" w:hint="eastAsia"/>
          <w:b/>
          <w:bCs/>
          <w:sz w:val="24"/>
          <w:szCs w:val="24"/>
        </w:rPr>
        <w:t>第八</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最高人民法院认为巡回法庭受理的案件对统一法律适用有重大指导意义的，可以决定由本部审理。</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Fonts w:ascii="微软雅黑" w:eastAsia="微软雅黑" w:hAnsi="微软雅黑" w:hint="eastAsia"/>
          <w:sz w:val="24"/>
          <w:szCs w:val="24"/>
        </w:rPr>
        <w:t>巡回法庭对于已经受理的案件，认为对统一法律适用有</w:t>
      </w:r>
      <w:r w:rsidRPr="0016445C">
        <w:rPr>
          <w:rFonts w:ascii="微软雅黑" w:eastAsia="微软雅黑" w:hAnsi="微软雅黑" w:hint="eastAsia"/>
          <w:sz w:val="24"/>
          <w:szCs w:val="24"/>
        </w:rPr>
        <w:t>重大指导意义的，可以报请最高人民法院本部审理。</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第九</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巡回法庭根据审判工作需要，可以在巡回区内巡回审理案件、接待来访。</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第十</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w:t>
      </w:r>
      <w:proofErr w:type="gramStart"/>
      <w:r w:rsidRPr="0016445C">
        <w:rPr>
          <w:rFonts w:ascii="微软雅黑" w:eastAsia="微软雅黑" w:hAnsi="微软雅黑" w:hint="eastAsia"/>
          <w:sz w:val="24"/>
          <w:szCs w:val="24"/>
        </w:rPr>
        <w:t>按照让</w:t>
      </w:r>
      <w:proofErr w:type="gramEnd"/>
      <w:r w:rsidRPr="0016445C">
        <w:rPr>
          <w:rFonts w:ascii="微软雅黑" w:eastAsia="微软雅黑" w:hAnsi="微软雅黑" w:hint="eastAsia"/>
          <w:sz w:val="24"/>
          <w:szCs w:val="24"/>
        </w:rPr>
        <w:t>审理者裁判、由裁判者负责原则，实行主审法官、合议庭办案责任制。巡回法庭主审法官由最高人民法院从办案能力突出、审判经验丰富的审判人员中选派。巡回法庭的合议庭由主审法官组成。</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第十一</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巡回法庭庭长、副庭长应当参加合议庭审理案件。合议庭审理案件时，由承办案件的主审法官担任审判长。庭长或者副庭长参加合议庭审理案件时，自己担任审判长。巡回法庭</w:t>
      </w:r>
      <w:proofErr w:type="gramStart"/>
      <w:r w:rsidRPr="0016445C">
        <w:rPr>
          <w:rFonts w:ascii="微软雅黑" w:eastAsia="微软雅黑" w:hAnsi="微软雅黑" w:hint="eastAsia"/>
          <w:sz w:val="24"/>
          <w:szCs w:val="24"/>
        </w:rPr>
        <w:t>作出</w:t>
      </w:r>
      <w:proofErr w:type="gramEnd"/>
      <w:r w:rsidRPr="0016445C">
        <w:rPr>
          <w:rFonts w:ascii="微软雅黑" w:eastAsia="微软雅黑" w:hAnsi="微软雅黑" w:hint="eastAsia"/>
          <w:sz w:val="24"/>
          <w:szCs w:val="24"/>
        </w:rPr>
        <w:t>的判决、裁定，经合议庭成员签</w:t>
      </w:r>
      <w:r w:rsidRPr="0016445C">
        <w:rPr>
          <w:rFonts w:ascii="微软雅黑" w:eastAsia="微软雅黑" w:hAnsi="微软雅黑" w:hint="eastAsia"/>
          <w:sz w:val="24"/>
          <w:szCs w:val="24"/>
        </w:rPr>
        <w:t>署后，由审判长签发。</w:t>
      </w:r>
    </w:p>
    <w:p w:rsidR="001144B7" w:rsidRPr="0016445C" w:rsidRDefault="00E9173F" w:rsidP="002003E6">
      <w:pPr>
        <w:pStyle w:val="ab"/>
        <w:spacing w:line="300" w:lineRule="exact"/>
        <w:ind w:firstLine="480"/>
        <w:rPr>
          <w:rStyle w:val="af7"/>
          <w:rFonts w:ascii="微软雅黑" w:eastAsia="微软雅黑" w:hAnsi="微软雅黑"/>
          <w:sz w:val="24"/>
          <w:szCs w:val="24"/>
        </w:rPr>
      </w:pPr>
      <w:r w:rsidRPr="0016445C">
        <w:rPr>
          <w:rStyle w:val="af7"/>
          <w:rFonts w:ascii="微软雅黑" w:eastAsia="微软雅黑" w:hAnsi="微软雅黑" w:hint="eastAsia"/>
          <w:b/>
          <w:bCs/>
          <w:sz w:val="24"/>
          <w:szCs w:val="24"/>
        </w:rPr>
        <w:t>第十二</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巡回法庭受理的案件，统一纳入最高人民法院审判信息综合管理平台进行管理，立案信息、审判流程、裁判文书面向当事人和社会依法公开。</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Style w:val="af7"/>
          <w:rFonts w:ascii="微软雅黑" w:eastAsia="微软雅黑" w:hAnsi="微软雅黑" w:hint="eastAsia"/>
          <w:b/>
          <w:bCs/>
          <w:sz w:val="24"/>
          <w:szCs w:val="24"/>
        </w:rPr>
        <w:t>第十三</w:t>
      </w:r>
      <w:r w:rsidRPr="0016445C">
        <w:rPr>
          <w:rStyle w:val="af7"/>
          <w:rFonts w:ascii="微软雅黑" w:eastAsia="微软雅黑" w:hAnsi="微软雅黑" w:hint="eastAsia"/>
          <w:b/>
          <w:bCs/>
          <w:sz w:val="24"/>
          <w:szCs w:val="24"/>
        </w:rPr>
        <w:t>条</w:t>
      </w:r>
      <w:r w:rsidRPr="0016445C">
        <w:rPr>
          <w:rFonts w:ascii="微软雅黑" w:eastAsia="微软雅黑" w:hAnsi="微软雅黑" w:hint="eastAsia"/>
          <w:sz w:val="24"/>
          <w:szCs w:val="24"/>
        </w:rPr>
        <w:t xml:space="preserve">　</w:t>
      </w:r>
      <w:r w:rsidRPr="0016445C">
        <w:rPr>
          <w:rFonts w:ascii="微软雅黑" w:eastAsia="微软雅黑" w:hAnsi="微软雅黑" w:hint="eastAsia"/>
          <w:sz w:val="24"/>
          <w:szCs w:val="24"/>
        </w:rPr>
        <w:t>巡回法庭设廉政监察员，负责巡回法庭的日常廉政监督工作。</w:t>
      </w:r>
    </w:p>
    <w:p w:rsidR="001144B7" w:rsidRPr="0016445C" w:rsidRDefault="00E9173F" w:rsidP="002003E6">
      <w:pPr>
        <w:pStyle w:val="ab"/>
        <w:spacing w:line="300" w:lineRule="exact"/>
        <w:ind w:firstLine="480"/>
        <w:rPr>
          <w:rFonts w:ascii="微软雅黑" w:eastAsia="微软雅黑" w:hAnsi="微软雅黑"/>
          <w:sz w:val="24"/>
          <w:szCs w:val="24"/>
        </w:rPr>
      </w:pPr>
      <w:r w:rsidRPr="0016445C">
        <w:rPr>
          <w:rFonts w:ascii="微软雅黑" w:eastAsia="微软雅黑" w:hAnsi="微软雅黑" w:hint="eastAsia"/>
          <w:sz w:val="24"/>
          <w:szCs w:val="24"/>
        </w:rPr>
        <w:t>最高人民法院监察局通过受理举报投诉、查处违纪案件、开展司法巡查和审</w:t>
      </w:r>
      <w:proofErr w:type="gramStart"/>
      <w:r w:rsidRPr="0016445C">
        <w:rPr>
          <w:rFonts w:ascii="微软雅黑" w:eastAsia="微软雅黑" w:hAnsi="微软雅黑" w:hint="eastAsia"/>
          <w:sz w:val="24"/>
          <w:szCs w:val="24"/>
        </w:rPr>
        <w:t>务</w:t>
      </w:r>
      <w:proofErr w:type="gramEnd"/>
      <w:r w:rsidRPr="0016445C">
        <w:rPr>
          <w:rFonts w:ascii="微软雅黑" w:eastAsia="微软雅黑" w:hAnsi="微软雅黑" w:hint="eastAsia"/>
          <w:sz w:val="24"/>
          <w:szCs w:val="24"/>
        </w:rPr>
        <w:t>督察等方式，对巡回法庭及其工作人员进行廉政监督。</w:t>
      </w:r>
    </w:p>
    <w:sectPr w:rsidR="001144B7" w:rsidRPr="0016445C" w:rsidSect="0016445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173F" w:rsidRDefault="00E9173F">
      <w:r>
        <w:separator/>
      </w:r>
    </w:p>
  </w:endnote>
  <w:endnote w:type="continuationSeparator" w:id="0">
    <w:p w:rsidR="00E9173F" w:rsidRDefault="00E91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4B7" w:rsidRDefault="00E9173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144B7" w:rsidRDefault="00E9173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1144B7" w:rsidRDefault="00E9173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4B7" w:rsidRDefault="00E9173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posOffset>5892800</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144B7" w:rsidRDefault="00E9173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4pt;margin-top:-4.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" filled="f" stroked="f" strokeweight=".5pt">
              <v:textbox style="mso-fit-shape-to-text:t" inset="0,0,0,0">
                <w:txbxContent>
                  <w:p w:rsidR="001144B7" w:rsidRDefault="00E9173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173F" w:rsidRDefault="00E9173F">
      <w:r>
        <w:separator/>
      </w:r>
    </w:p>
  </w:footnote>
  <w:footnote w:type="continuationSeparator" w:id="0">
    <w:p w:rsidR="00E9173F" w:rsidRDefault="00E917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500773A"/>
    <w:rsid w:val="001144B7"/>
    <w:rsid w:val="0016445C"/>
    <w:rsid w:val="002003E6"/>
    <w:rsid w:val="00323D76"/>
    <w:rsid w:val="00E9173F"/>
    <w:rsid w:val="02380A4E"/>
    <w:rsid w:val="02C54CFB"/>
    <w:rsid w:val="042F174E"/>
    <w:rsid w:val="0751543E"/>
    <w:rsid w:val="0BE369DE"/>
    <w:rsid w:val="0F9D48A9"/>
    <w:rsid w:val="0FC66F39"/>
    <w:rsid w:val="131444EF"/>
    <w:rsid w:val="135B4974"/>
    <w:rsid w:val="19EF53F7"/>
    <w:rsid w:val="1C547AC8"/>
    <w:rsid w:val="20194FCD"/>
    <w:rsid w:val="211007F7"/>
    <w:rsid w:val="224D5C1E"/>
    <w:rsid w:val="23F879AE"/>
    <w:rsid w:val="28B53323"/>
    <w:rsid w:val="2A483D38"/>
    <w:rsid w:val="2A844039"/>
    <w:rsid w:val="2CFE6EE4"/>
    <w:rsid w:val="2D725F92"/>
    <w:rsid w:val="302E782D"/>
    <w:rsid w:val="325C564C"/>
    <w:rsid w:val="3500773A"/>
    <w:rsid w:val="36AE6775"/>
    <w:rsid w:val="38787F7C"/>
    <w:rsid w:val="39191BFA"/>
    <w:rsid w:val="3D717517"/>
    <w:rsid w:val="3FBC61B7"/>
    <w:rsid w:val="4AEF215E"/>
    <w:rsid w:val="4DA15956"/>
    <w:rsid w:val="4E7D2A86"/>
    <w:rsid w:val="501B3EB2"/>
    <w:rsid w:val="5027117E"/>
    <w:rsid w:val="56C00D65"/>
    <w:rsid w:val="57AD4643"/>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4CE036"/>
  <w15:docId w15:val="{EF23286C-F3B1-4A73-A5FB-984B41E55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TotalTime>
  <Pages>2</Pages>
  <Words>385</Words>
  <Characters>2198</Characters>
  <Application>Microsoft Office Word</Application>
  <DocSecurity>0</DocSecurity>
  <Lines>18</Lines>
  <Paragraphs>5</Paragraphs>
  <ScaleCrop>false</ScaleCrop>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cp:lastPrinted>2025-11-19T04:02:00Z</cp:lastPrinted>
  <dcterms:created xsi:type="dcterms:W3CDTF">2017-11-02T15:28:00Z</dcterms:created>
  <dcterms:modified xsi:type="dcterms:W3CDTF">2025-11-19T04:03:00Z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